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mallCaps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b w:val="1"/>
          <w:smallCaps w:val="1"/>
          <w:rtl w:val="0"/>
        </w:rPr>
        <w:t xml:space="preserve">SMLOUVA O ZÁPŮJČCE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b w:val="1"/>
          <w:highlight w:val="yellow"/>
          <w:rtl w:val="0"/>
        </w:rPr>
        <w:t xml:space="preserve">DOPLNIT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IČ: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 sídlem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zastoupená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highlight w:val="yellow"/>
          <w:rtl w:val="0"/>
        </w:rPr>
        <w:t xml:space="preserve">NEBO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, nar.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bytem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(dále jen „</w:t>
      </w:r>
      <w:r w:rsidDel="00000000" w:rsidR="00000000" w:rsidRPr="00000000">
        <w:rPr>
          <w:b w:val="1"/>
          <w:rtl w:val="0"/>
        </w:rPr>
        <w:t xml:space="preserve">Zapůjčitel</w:t>
      </w:r>
      <w:r w:rsidDel="00000000" w:rsidR="00000000" w:rsidRPr="00000000">
        <w:rPr>
          <w:rtl w:val="0"/>
        </w:rPr>
        <w:t xml:space="preserve">“)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DHABA s.r.o.</w:t>
      </w:r>
      <w:r w:rsidDel="00000000" w:rsidR="00000000" w:rsidRPr="00000000">
        <w:rPr>
          <w:rtl w:val="0"/>
        </w:rPr>
        <w:t xml:space="preserve">, IČ: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26746581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 sídlem Mnichovice, Nádražní 281, okres Praha-východ, PSČ: 251 64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zastoupená Mgr. Tomášem Dudkou, jednatelem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(dále jen „</w:t>
      </w:r>
      <w:r w:rsidDel="00000000" w:rsidR="00000000" w:rsidRPr="00000000">
        <w:rPr>
          <w:b w:val="1"/>
          <w:rtl w:val="0"/>
        </w:rPr>
        <w:t xml:space="preserve">Vydlužitel</w:t>
      </w:r>
      <w:r w:rsidDel="00000000" w:rsidR="00000000" w:rsidRPr="00000000">
        <w:rPr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(Zapůjčitel a Vydlužitel společně dále jen „</w:t>
      </w:r>
      <w:r w:rsidDel="00000000" w:rsidR="00000000" w:rsidRPr="00000000">
        <w:rPr>
          <w:b w:val="1"/>
          <w:rtl w:val="0"/>
        </w:rPr>
        <w:t xml:space="preserve">Smluvní strany</w:t>
      </w:r>
      <w:r w:rsidDel="00000000" w:rsidR="00000000" w:rsidRPr="00000000">
        <w:rPr>
          <w:rtl w:val="0"/>
        </w:rPr>
        <w:t xml:space="preserve">“)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uzavřeli níže uvedeného dne, měsíce a roku podle § 2390 a násl. zákona č. 89/2012 Sb., občanského zákoníku, následující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smlouvu o zápůjčce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Zapůjčitel na základě této smlouvy poskytl Vydlužiteli peněžitou zápůjčku v celkové výši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,- Kč (slovy: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 korun českých) (dále jen „</w:t>
      </w:r>
      <w:r w:rsidDel="00000000" w:rsidR="00000000" w:rsidRPr="00000000">
        <w:rPr>
          <w:b w:val="1"/>
          <w:rtl w:val="0"/>
        </w:rPr>
        <w:t xml:space="preserve">Zápůjčka</w:t>
      </w:r>
      <w:r w:rsidDel="00000000" w:rsidR="00000000" w:rsidRPr="00000000">
        <w:rPr>
          <w:rtl w:val="0"/>
        </w:rPr>
        <w:t xml:space="preserve">“). Vydlužitel se zavazuje tuto Zápůjčku Zapůjčiteli vrátit a zaplatit mu úrok, a to za podmínek sjednaných v této smlouvě.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Smluvní strany pro vyloučení všech pochybností sjednávají, že Vydlužitel je oprávněn užít Zápůjčku k libovolnému účelu.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Zápůjčka byla Zapůjčitelem poskytnuta bezhotovostním převodem na bankovní účet Vydlužitele vedený u ČSOB, č.ú.: 181 680 657 / 0300 před podpisem této smlouvy.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Úrok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Smluvní strany sjednávají úrok z nesplacené části Zápůjčky ve výši 7.5 % p.a., jdoucí ode dne poskytnutí Zápůjčky do data skutečného vrácení celé Zápůjčky. </w:t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Vrácení zápůjčky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after="0" w:line="240" w:lineRule="auto"/>
        <w:ind w:left="722" w:hanging="722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Pokud Zapůjčitel neoznámí písemně  během jedenáctého měsíce trvání zápůjčky zájem o navrácení zápůjčky na adresu Dhaba s. r. o., Nádražní 281, 251 64 Mnichovice či mailem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dhaba@beas-dhaba.cz</w:t>
        </w:r>
      </w:hyperlink>
      <w:r w:rsidDel="00000000" w:rsidR="00000000" w:rsidRPr="00000000">
        <w:rPr>
          <w:rtl w:val="0"/>
        </w:rPr>
        <w:t xml:space="preserve">, zápůjčka se automaticky prodlužuje o jeden rok. V opačném případě se Vydlužitel  zavazuje vrátit celou Zápůjčku ve výši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,- Kč spolu s příslušnou částí sjednaného úroku na bankovní účet Zapůjčitele, č.ú.: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, a to nejpozději do jednoho roku ode dne připsání Zápůjčky na bankovní účet Vydlužitele. 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Sjednaný úrok uhradí Vydlužitel Zapůjčiteli na výše uvedený bankovní účet Zapůjčitele ve splátkách, a to následujícím způsobem: 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na konci každých tří měsíců počítaných postupně ode dne připsání Zápůjčky na bankovní účet Vydlužitele zaplatí Vydlužitel poměrnou část ve výši ¼ ročního úroku, a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zbývající poměrnou část sjednaného úroku Vydlužitel zaplatí při vrácení celé Zápůjčky dle této smlouvy. 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Smluvní strany sjednávají, že Vydlužitel je oprávněn vrátit Zápůjčku Zapůjčiteli též před dobou sjednanou v předchozím článku 3.1. a Zapůjčitel je povinen dřívější vrácení Zápůjčky přijmout.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Vrácením Zápůjčky se rozumí připsání příslušné částky na bankovní účet Zapůjčitele.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spacing w:after="0"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numPr>
          <w:ilvl w:val="1"/>
          <w:numId w:val="1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Tato smlouva nabývá platnosti a účinnosti dnem připsání Zápůjčky na bankovní účet Vydlužitele uvedený v této smlouvě.</w:t>
      </w:r>
    </w:p>
    <w:p w:rsidR="00000000" w:rsidDel="00000000" w:rsidP="00000000" w:rsidRDefault="00000000" w:rsidRPr="00000000" w14:paraId="00000049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numPr>
          <w:ilvl w:val="1"/>
          <w:numId w:val="1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Práva a povinnosti stran výslovně neupravené v této smlouvě se řídí českým právem, zejména ustanoveními zákona č. 89/2012 Sb., občanského zákoníku.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numPr>
          <w:ilvl w:val="1"/>
          <w:numId w:val="1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Ve vztahu k občanskoprávním nárokům souvisejícím se změnou okolností Smluvní strany prohlašují, že přebírají nebezpečí změny okolností.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numPr>
          <w:ilvl w:val="1"/>
          <w:numId w:val="1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Je-li / stane-li se některé z ustanovení této smlouvy neplatné, relativně neúčinné nebo nevynutitelné a toto vadné ustanovení lze oddělit od ostatních ustanovení smlouvy, zůstane platnost, účinnost a vynutitelnost ostatních ustanovení smlouvy nedotčena. Smluvní strany se vadné ustanovení pokusí bez zbytečného odkladu nahradit ustanovením bezvadným, které bude v nejvyšší možné míře odpovídat obsahu a účelu ustanovení vadného.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numPr>
          <w:ilvl w:val="1"/>
          <w:numId w:val="1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Tuto smlouvu lze měnit a doplňovat pouze písemnými dodatky podepsanými oběma Smluvními stranami.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numPr>
          <w:ilvl w:val="1"/>
          <w:numId w:val="1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Smluvní strany prohlašují, že jsou plně svéprávné, že si tuto smlouvu přečetly, že souhlasí s jejím obsahem, který považují za určitý a srozumitelný, že tato smlouva byla sepsána na základě pravdivých údajů, jejich pravé a svobodné vůle a nebyla ujednána v tísni ani za jednostranně nevýhodných podmínek. Na důkaz toho připojují své podpisy a jsou si vědomy toho, že jsou smlouvou od okamžiku podpisu vázány.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numPr>
          <w:ilvl w:val="1"/>
          <w:numId w:val="1"/>
        </w:numPr>
        <w:spacing w:after="0" w:line="240" w:lineRule="auto"/>
        <w:ind w:left="722" w:hanging="722"/>
        <w:jc w:val="both"/>
        <w:rPr/>
      </w:pPr>
      <w:r w:rsidDel="00000000" w:rsidR="00000000" w:rsidRPr="00000000">
        <w:rPr>
          <w:rtl w:val="0"/>
        </w:rPr>
        <w:t xml:space="preserve">Tato smlouva byla vypracována ve dvou vyhotoveních, z nichž každá Smluvní strana obdrží po jednom vyhotovení.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V __________________ dne _________</w:t>
        <w:tab/>
        <w:tab/>
        <w:t xml:space="preserve">V __________________ dne _________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Zapůjčitel:</w:t>
        <w:tab/>
        <w:tab/>
        <w:tab/>
        <w:tab/>
        <w:tab/>
        <w:tab/>
        <w:t xml:space="preserve">Vydlužitel: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Podpis:  ______________________</w:t>
        <w:tab/>
        <w:tab/>
        <w:tab/>
        <w:t xml:space="preserve">Podpis:  ________________________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DHABA s.r.o.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            Mgr. Tomáš Dudka, jednatel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3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35"/>
        <w:gridCol w:w="2693"/>
        <w:gridCol w:w="706"/>
        <w:gridCol w:w="2696"/>
        <w:tblGridChange w:id="0">
          <w:tblGrid>
            <w:gridCol w:w="1135"/>
            <w:gridCol w:w="2693"/>
            <w:gridCol w:w="706"/>
            <w:gridCol w:w="269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2.%3."/>
      <w:lvlJc w:val="left"/>
      <w:pPr>
        <w:ind w:left="720" w:hanging="36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2.%3.%4."/>
      <w:lvlJc w:val="left"/>
      <w:pPr>
        <w:ind w:left="1080" w:hanging="36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72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7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108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108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2.%3.%4.%5.%6.%7.%8.%9."/>
      <w:lvlJc w:val="left"/>
      <w:pPr>
        <w:ind w:left="3960" w:hanging="1442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2.%3."/>
      <w:lvlJc w:val="left"/>
      <w:pPr>
        <w:ind w:left="720" w:hanging="36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2.%3.%4."/>
      <w:lvlJc w:val="left"/>
      <w:pPr>
        <w:ind w:left="1080" w:hanging="36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72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7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108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108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2.%3.%4.%5.%6.%7.%8.%9."/>
      <w:lvlJc w:val="left"/>
      <w:pPr>
        <w:ind w:left="3960" w:hanging="1442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2.%3."/>
      <w:lvlJc w:val="left"/>
      <w:pPr>
        <w:ind w:left="720" w:hanging="36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2.%3.%4."/>
      <w:lvlJc w:val="left"/>
      <w:pPr>
        <w:ind w:left="1080" w:hanging="36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72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7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108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108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2.%3.%4.%5.%6.%7.%8.%9."/>
      <w:lvlJc w:val="left"/>
      <w:pPr>
        <w:ind w:left="3960" w:hanging="1442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2.%3."/>
      <w:lvlJc w:val="left"/>
      <w:pPr>
        <w:ind w:left="362" w:hanging="36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2.%3.%4."/>
      <w:lvlJc w:val="left"/>
      <w:pPr>
        <w:ind w:left="362" w:hanging="36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2.%3.%4.%5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2.%3.%4.%5.%6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2.%3.%4.%5.%6.%7."/>
      <w:lvlJc w:val="left"/>
      <w:pPr>
        <w:ind w:left="1082" w:hanging="108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2.%3.%4.%5.%6.%7.%8."/>
      <w:lvlJc w:val="left"/>
      <w:pPr>
        <w:ind w:left="1082" w:hanging="108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2.%3.%4.%5.%6.%7.%8.%9."/>
      <w:lvlJc w:val="left"/>
      <w:pPr>
        <w:ind w:left="1442" w:hanging="1442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2.%3."/>
      <w:lvlJc w:val="left"/>
      <w:pPr>
        <w:ind w:left="720" w:hanging="36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2.%3.%4."/>
      <w:lvlJc w:val="left"/>
      <w:pPr>
        <w:ind w:left="1080" w:hanging="36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72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2.%3.%4.%5.%6."/>
      <w:lvlJc w:val="left"/>
      <w:pPr>
        <w:ind w:left="2160" w:hanging="7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108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108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2.%3.%4.%5.%6.%7.%8.%9."/>
      <w:lvlJc w:val="left"/>
      <w:pPr>
        <w:ind w:left="3960" w:hanging="1442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722" w:hanging="72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440" w:hanging="65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160" w:hanging="72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2880" w:hanging="72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600" w:hanging="65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320" w:hanging="72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040" w:hanging="72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760" w:hanging="651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haba@beas-dhaba.cz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